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6154" w14:textId="77777777" w:rsidR="004125A0" w:rsidRDefault="004125A0" w:rsidP="004125A0">
      <w:pPr>
        <w:spacing w:after="0" w:line="257" w:lineRule="auto"/>
        <w:jc w:val="center"/>
      </w:pPr>
      <w:r>
        <w:rPr>
          <w:rFonts w:ascii="Segoe UI" w:eastAsia="Segoe UI" w:hAnsi="Segoe UI" w:cs="Segoe UI"/>
          <w:b/>
          <w:bCs/>
        </w:rPr>
        <w:t>Investing in Women</w:t>
      </w:r>
      <w:r w:rsidRPr="402185C2">
        <w:rPr>
          <w:rFonts w:ascii="Segoe UI" w:eastAsia="Segoe UI" w:hAnsi="Segoe UI" w:cs="Segoe UI"/>
          <w:b/>
          <w:bCs/>
        </w:rPr>
        <w:t>: Request for Proposal (IW-RFP-202</w:t>
      </w:r>
      <w:r>
        <w:rPr>
          <w:rFonts w:ascii="Segoe UI" w:eastAsia="Segoe UI" w:hAnsi="Segoe UI" w:cs="Segoe UI"/>
          <w:b/>
          <w:bCs/>
        </w:rPr>
        <w:t>5</w:t>
      </w:r>
      <w:r w:rsidRPr="402185C2">
        <w:rPr>
          <w:rFonts w:ascii="Segoe UI" w:eastAsia="Segoe UI" w:hAnsi="Segoe UI" w:cs="Segoe UI"/>
          <w:b/>
          <w:bCs/>
        </w:rPr>
        <w:t>-</w:t>
      </w:r>
      <w:r>
        <w:rPr>
          <w:rFonts w:ascii="Segoe UI" w:eastAsia="Segoe UI" w:hAnsi="Segoe UI" w:cs="Segoe UI"/>
          <w:b/>
          <w:bCs/>
        </w:rPr>
        <w:t>03)</w:t>
      </w:r>
    </w:p>
    <w:p w14:paraId="0A29C58F" w14:textId="77777777" w:rsidR="004125A0" w:rsidRPr="005C5853" w:rsidRDefault="004125A0" w:rsidP="004125A0">
      <w:pPr>
        <w:spacing w:after="0" w:line="257" w:lineRule="auto"/>
        <w:jc w:val="center"/>
        <w:rPr>
          <w:rFonts w:ascii="Segoe UI" w:eastAsia="Segoe UI" w:hAnsi="Segoe UI" w:cs="Segoe UI"/>
          <w:b/>
          <w:bCs/>
        </w:rPr>
      </w:pPr>
      <w:bookmarkStart w:id="0" w:name="_Hlk210026540"/>
      <w:r w:rsidRPr="005C5853">
        <w:rPr>
          <w:rFonts w:ascii="Segoe UI" w:eastAsia="Segoe UI" w:hAnsi="Segoe UI" w:cs="Segoe UI"/>
          <w:b/>
          <w:bCs/>
        </w:rPr>
        <w:t>Development of the Juana Trabaho</w:t>
      </w:r>
      <w:r>
        <w:rPr>
          <w:rFonts w:ascii="Segoe UI" w:eastAsia="Segoe UI" w:hAnsi="Segoe UI" w:cs="Segoe UI"/>
          <w:b/>
          <w:bCs/>
        </w:rPr>
        <w:t xml:space="preserve"> </w:t>
      </w:r>
      <w:r w:rsidRPr="005C5853">
        <w:rPr>
          <w:rFonts w:ascii="Segoe UI" w:eastAsia="Segoe UI" w:hAnsi="Segoe UI" w:cs="Segoe UI"/>
          <w:b/>
          <w:bCs/>
        </w:rPr>
        <w:t>Framework and Plan: A Strategic Framework and Action Plan to</w:t>
      </w:r>
      <w:r>
        <w:rPr>
          <w:rFonts w:ascii="Segoe UI" w:eastAsia="Segoe UI" w:hAnsi="Segoe UI" w:cs="Segoe UI"/>
          <w:b/>
          <w:bCs/>
        </w:rPr>
        <w:t xml:space="preserve"> </w:t>
      </w:r>
      <w:r w:rsidRPr="005C5853">
        <w:rPr>
          <w:rFonts w:ascii="Segoe UI" w:eastAsia="Segoe UI" w:hAnsi="Segoe UI" w:cs="Segoe UI"/>
          <w:b/>
          <w:bCs/>
        </w:rPr>
        <w:t>Increase Women’s Labour Force Participation Through Quality Jobs</w:t>
      </w:r>
      <w:r w:rsidRPr="402185C2">
        <w:rPr>
          <w:rFonts w:ascii="Segoe UI" w:eastAsia="Segoe UI" w:hAnsi="Segoe UI" w:cs="Segoe UI"/>
          <w:b/>
          <w:bCs/>
        </w:rPr>
        <w:t xml:space="preserve"> </w:t>
      </w:r>
    </w:p>
    <w:bookmarkEnd w:id="0"/>
    <w:p w14:paraId="7F8CC41B" w14:textId="77777777" w:rsidR="004125A0" w:rsidRDefault="004125A0" w:rsidP="004125A0">
      <w:pPr>
        <w:spacing w:after="0" w:line="257" w:lineRule="auto"/>
        <w:jc w:val="center"/>
        <w:rPr>
          <w:rFonts w:ascii="Segoe UI" w:eastAsia="Segoe UI" w:hAnsi="Segoe UI" w:cs="Segoe UI"/>
          <w:b/>
          <w:bCs/>
        </w:rPr>
      </w:pPr>
    </w:p>
    <w:p w14:paraId="564C32BF" w14:textId="7DFF2F99" w:rsidR="004125A0" w:rsidRPr="00837086" w:rsidRDefault="004125A0" w:rsidP="004125A0">
      <w:pPr>
        <w:spacing w:after="0" w:line="257" w:lineRule="auto"/>
        <w:jc w:val="center"/>
        <w:rPr>
          <w:rFonts w:ascii="Segoe UI" w:eastAsia="Segoe UI" w:hAnsi="Segoe UI" w:cs="Segoe UI"/>
          <w:b/>
          <w:bCs/>
        </w:rPr>
      </w:pPr>
      <w:r w:rsidRPr="402185C2">
        <w:rPr>
          <w:rFonts w:ascii="Segoe UI" w:eastAsia="Segoe UI" w:hAnsi="Segoe UI" w:cs="Segoe UI"/>
          <w:b/>
          <w:bCs/>
        </w:rPr>
        <w:t>CLARIFICATIONS</w:t>
      </w:r>
      <w:r>
        <w:rPr>
          <w:rFonts w:ascii="Segoe UI" w:eastAsia="Segoe UI" w:hAnsi="Segoe UI" w:cs="Segoe UI"/>
          <w:b/>
          <w:bCs/>
        </w:rPr>
        <w:t xml:space="preserve"> ON QUESTIONS RECEIVED (Version N</w:t>
      </w:r>
      <w:r w:rsidRPr="00B4621B">
        <w:rPr>
          <w:rFonts w:ascii="Segoe UI" w:eastAsia="Segoe UI" w:hAnsi="Segoe UI" w:cs="Segoe UI"/>
          <w:b/>
          <w:bCs/>
          <w:vertAlign w:val="superscript"/>
        </w:rPr>
        <w:t>o</w:t>
      </w:r>
      <w:r>
        <w:rPr>
          <w:rFonts w:ascii="Segoe UI" w:eastAsia="Segoe UI" w:hAnsi="Segoe UI" w:cs="Segoe UI"/>
          <w:b/>
          <w:bCs/>
        </w:rPr>
        <w:t xml:space="preserve"> </w:t>
      </w:r>
      <w:r w:rsidR="007F2A6B">
        <w:rPr>
          <w:rFonts w:ascii="Segoe UI" w:eastAsia="Segoe UI" w:hAnsi="Segoe UI" w:cs="Segoe UI"/>
          <w:b/>
          <w:bCs/>
        </w:rPr>
        <w:t>3</w:t>
      </w:r>
      <w:r>
        <w:rPr>
          <w:rFonts w:ascii="Segoe UI" w:eastAsia="Segoe UI" w:hAnsi="Segoe UI" w:cs="Segoe UI"/>
          <w:b/>
          <w:bCs/>
        </w:rPr>
        <w:t>/</w:t>
      </w:r>
      <w:r w:rsidR="007F2A6B">
        <w:rPr>
          <w:rFonts w:ascii="Segoe UI" w:eastAsia="Segoe UI" w:hAnsi="Segoe UI" w:cs="Segoe UI"/>
          <w:b/>
          <w:bCs/>
        </w:rPr>
        <w:t>3</w:t>
      </w:r>
      <w:r>
        <w:rPr>
          <w:rFonts w:ascii="Segoe UI" w:eastAsia="Segoe UI" w:hAnsi="Segoe UI" w:cs="Segoe UI"/>
          <w:b/>
          <w:bCs/>
        </w:rPr>
        <w:t>)</w:t>
      </w:r>
    </w:p>
    <w:p w14:paraId="4443BBCD" w14:textId="2D4D352F" w:rsidR="004125A0" w:rsidRDefault="007F2A6B" w:rsidP="004125A0">
      <w:pPr>
        <w:spacing w:after="0" w:line="257" w:lineRule="auto"/>
        <w:jc w:val="center"/>
      </w:pPr>
      <w:r>
        <w:rPr>
          <w:rFonts w:ascii="Segoe UI" w:eastAsia="Segoe UI" w:hAnsi="Segoe UI" w:cs="Segoe UI"/>
        </w:rPr>
        <w:t>6</w:t>
      </w:r>
      <w:r w:rsidR="004125A0">
        <w:rPr>
          <w:rFonts w:ascii="Segoe UI" w:eastAsia="Segoe UI" w:hAnsi="Segoe UI" w:cs="Segoe UI"/>
        </w:rPr>
        <w:t xml:space="preserve"> October 2025</w:t>
      </w:r>
    </w:p>
    <w:p w14:paraId="75888F52" w14:textId="77777777" w:rsidR="004125A0" w:rsidRDefault="004125A0" w:rsidP="004125A0">
      <w:pPr>
        <w:spacing w:line="257" w:lineRule="auto"/>
      </w:pPr>
      <w:r w:rsidRPr="402185C2">
        <w:rPr>
          <w:rFonts w:ascii="Calibri" w:eastAsia="Calibri" w:hAnsi="Calibri" w:cs="Calibri"/>
        </w:rPr>
        <w:t xml:space="preserve"> </w:t>
      </w:r>
    </w:p>
    <w:p w14:paraId="12EF338E" w14:textId="77777777" w:rsidR="004125A0" w:rsidRDefault="004125A0" w:rsidP="004125A0">
      <w:pPr>
        <w:spacing w:line="257" w:lineRule="auto"/>
        <w:rPr>
          <w:rFonts w:ascii="Segoe UI" w:eastAsia="Segoe UI" w:hAnsi="Segoe UI" w:cs="Segoe UI"/>
        </w:rPr>
      </w:pPr>
      <w:r w:rsidRPr="003A7A9E">
        <w:rPr>
          <w:rFonts w:ascii="Segoe UI" w:eastAsia="Calibri" w:hAnsi="Segoe UI" w:cs="Segoe UI"/>
        </w:rPr>
        <w:t xml:space="preserve">Investing in Women (IW) provides the following clarifications </w:t>
      </w:r>
      <w:r>
        <w:rPr>
          <w:rFonts w:ascii="Segoe UI" w:eastAsia="Calibri" w:hAnsi="Segoe UI" w:cs="Segoe UI"/>
        </w:rPr>
        <w:t xml:space="preserve">on questions to </w:t>
      </w:r>
      <w:r w:rsidRPr="003A7A9E">
        <w:rPr>
          <w:rFonts w:ascii="Segoe UI" w:eastAsia="Calibri" w:hAnsi="Segoe UI" w:cs="Segoe UI"/>
        </w:rPr>
        <w:t xml:space="preserve">its </w:t>
      </w:r>
      <w:r>
        <w:rPr>
          <w:rFonts w:ascii="Segoe UI" w:eastAsia="Calibri" w:hAnsi="Segoe UI" w:cs="Segoe UI"/>
        </w:rPr>
        <w:t>Request for Proposal (RFP)</w:t>
      </w:r>
      <w:r w:rsidRPr="003A7A9E">
        <w:rPr>
          <w:rFonts w:ascii="Segoe UI" w:eastAsia="Calibri" w:hAnsi="Segoe UI" w:cs="Segoe UI"/>
        </w:rPr>
        <w:t xml:space="preserve"> </w:t>
      </w:r>
      <w:r>
        <w:rPr>
          <w:rFonts w:ascii="Segoe UI" w:eastAsia="Calibri" w:hAnsi="Segoe UI" w:cs="Segoe UI"/>
        </w:rPr>
        <w:t>for the ‘</w:t>
      </w:r>
      <w:r w:rsidRPr="000677D9">
        <w:rPr>
          <w:rFonts w:ascii="Segoe UI" w:eastAsia="Calibri" w:hAnsi="Segoe UI" w:cs="Segoe UI"/>
        </w:rPr>
        <w:t>Development of the Juana Trabaho Framework and Plan: A Strategic Framework and Action Plan to Increase Women’s Labour Force Participation Through Quality Jobs</w:t>
      </w:r>
      <w:r>
        <w:rPr>
          <w:rFonts w:ascii="Segoe UI" w:eastAsia="Calibri" w:hAnsi="Segoe UI" w:cs="Segoe UI"/>
        </w:rPr>
        <w:t xml:space="preserve">’ initiative. </w:t>
      </w:r>
    </w:p>
    <w:tbl>
      <w:tblPr>
        <w:tblStyle w:val="TableGrid"/>
        <w:tblW w:w="9016" w:type="dxa"/>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Look w:val="04A0" w:firstRow="1" w:lastRow="0" w:firstColumn="1" w:lastColumn="0" w:noHBand="0" w:noVBand="1"/>
      </w:tblPr>
      <w:tblGrid>
        <w:gridCol w:w="645"/>
        <w:gridCol w:w="4038"/>
        <w:gridCol w:w="4333"/>
      </w:tblGrid>
      <w:tr w:rsidR="004125A0" w14:paraId="06119BC7" w14:textId="77777777" w:rsidTr="212F08AF">
        <w:tc>
          <w:tcPr>
            <w:tcW w:w="645" w:type="dxa"/>
            <w:shd w:val="clear" w:color="auto" w:fill="E97132" w:themeFill="accent2"/>
          </w:tcPr>
          <w:p w14:paraId="7D997E50" w14:textId="77777777" w:rsidR="004125A0" w:rsidRPr="00984E1A" w:rsidRDefault="004125A0" w:rsidP="00E33480">
            <w:pPr>
              <w:spacing w:line="257" w:lineRule="auto"/>
              <w:jc w:val="center"/>
              <w:rPr>
                <w:rFonts w:ascii="Segoe UI" w:eastAsia="Segoe UI" w:hAnsi="Segoe UI" w:cs="Segoe UI"/>
                <w:b/>
                <w:bCs/>
              </w:rPr>
            </w:pPr>
            <w:r w:rsidRPr="00984E1A">
              <w:rPr>
                <w:rFonts w:ascii="Segoe UI" w:eastAsia="Segoe UI" w:hAnsi="Segoe UI" w:cs="Segoe UI"/>
                <w:b/>
                <w:bCs/>
              </w:rPr>
              <w:t>No.</w:t>
            </w:r>
          </w:p>
        </w:tc>
        <w:tc>
          <w:tcPr>
            <w:tcW w:w="4038" w:type="dxa"/>
            <w:shd w:val="clear" w:color="auto" w:fill="E97132" w:themeFill="accent2"/>
          </w:tcPr>
          <w:p w14:paraId="048FB7F4" w14:textId="77777777" w:rsidR="004125A0" w:rsidRPr="00984E1A" w:rsidRDefault="004125A0" w:rsidP="00E33480">
            <w:pPr>
              <w:spacing w:line="257" w:lineRule="auto"/>
              <w:jc w:val="center"/>
              <w:rPr>
                <w:rFonts w:ascii="Segoe UI" w:eastAsia="Segoe UI" w:hAnsi="Segoe UI" w:cs="Segoe UI"/>
                <w:b/>
                <w:bCs/>
              </w:rPr>
            </w:pPr>
            <w:r w:rsidRPr="00984E1A">
              <w:rPr>
                <w:rFonts w:ascii="Segoe UI" w:eastAsia="Segoe UI" w:hAnsi="Segoe UI" w:cs="Segoe UI"/>
                <w:b/>
                <w:bCs/>
              </w:rPr>
              <w:t>Question</w:t>
            </w:r>
          </w:p>
        </w:tc>
        <w:tc>
          <w:tcPr>
            <w:tcW w:w="4333" w:type="dxa"/>
            <w:shd w:val="clear" w:color="auto" w:fill="E97132" w:themeFill="accent2"/>
          </w:tcPr>
          <w:p w14:paraId="1890CCE8" w14:textId="77777777" w:rsidR="004125A0" w:rsidRPr="00984E1A" w:rsidRDefault="004125A0" w:rsidP="00E33480">
            <w:pPr>
              <w:spacing w:line="257" w:lineRule="auto"/>
              <w:jc w:val="center"/>
              <w:rPr>
                <w:rFonts w:ascii="Segoe UI" w:eastAsia="Segoe UI" w:hAnsi="Segoe UI" w:cs="Segoe UI"/>
                <w:b/>
                <w:bCs/>
              </w:rPr>
            </w:pPr>
            <w:r w:rsidRPr="00984E1A">
              <w:rPr>
                <w:rFonts w:ascii="Segoe UI" w:eastAsia="Segoe UI" w:hAnsi="Segoe UI" w:cs="Segoe UI"/>
                <w:b/>
                <w:bCs/>
              </w:rPr>
              <w:t>Response</w:t>
            </w:r>
          </w:p>
        </w:tc>
      </w:tr>
      <w:tr w:rsidR="004125A0" w14:paraId="56BE2EBF" w14:textId="77777777" w:rsidTr="212F08AF">
        <w:trPr>
          <w:trHeight w:val="300"/>
        </w:trPr>
        <w:tc>
          <w:tcPr>
            <w:tcW w:w="645" w:type="dxa"/>
          </w:tcPr>
          <w:p w14:paraId="6C91DD4F" w14:textId="77777777" w:rsidR="004125A0" w:rsidRPr="00E56277" w:rsidRDefault="004125A0" w:rsidP="00E33480">
            <w:pPr>
              <w:spacing w:line="257" w:lineRule="auto"/>
              <w:rPr>
                <w:rFonts w:ascii="Segoe UI" w:eastAsia="Segoe UI" w:hAnsi="Segoe UI" w:cs="Segoe UI"/>
              </w:rPr>
            </w:pPr>
            <w:r>
              <w:rPr>
                <w:rFonts w:ascii="Segoe UI" w:eastAsia="Segoe UI" w:hAnsi="Segoe UI" w:cs="Segoe UI"/>
              </w:rPr>
              <w:t>1</w:t>
            </w:r>
          </w:p>
        </w:tc>
        <w:tc>
          <w:tcPr>
            <w:tcW w:w="4038" w:type="dxa"/>
          </w:tcPr>
          <w:p w14:paraId="32E40C7F" w14:textId="77777777" w:rsidR="004125A0" w:rsidRPr="00E56277" w:rsidRDefault="004125A0" w:rsidP="00E33480">
            <w:pPr>
              <w:spacing w:line="257" w:lineRule="auto"/>
              <w:rPr>
                <w:rFonts w:ascii="Segoe UI" w:eastAsia="Segoe UI" w:hAnsi="Segoe UI" w:cs="Segoe UI"/>
              </w:rPr>
            </w:pPr>
            <w:r w:rsidRPr="00D229E2">
              <w:rPr>
                <w:rFonts w:ascii="Segoe UI" w:eastAsia="Segoe UI" w:hAnsi="Segoe UI" w:cs="Segoe UI"/>
              </w:rPr>
              <w:t>Are proponents allowed to form joint ventures?</w:t>
            </w:r>
          </w:p>
        </w:tc>
        <w:tc>
          <w:tcPr>
            <w:tcW w:w="4333" w:type="dxa"/>
          </w:tcPr>
          <w:p w14:paraId="71C03415" w14:textId="77777777" w:rsidR="004125A0" w:rsidRDefault="004125A0" w:rsidP="00E33480">
            <w:pPr>
              <w:spacing w:line="257" w:lineRule="auto"/>
              <w:rPr>
                <w:rFonts w:ascii="Segoe UI" w:eastAsia="Segoe UI" w:hAnsi="Segoe UI" w:cs="Segoe UI"/>
              </w:rPr>
            </w:pPr>
            <w:r w:rsidRPr="00D229E2">
              <w:rPr>
                <w:rFonts w:ascii="Segoe UI" w:eastAsia="Segoe UI" w:hAnsi="Segoe UI" w:cs="Segoe UI"/>
              </w:rPr>
              <w:t>Yes, forming a joint venture to implement this initiative is allowed. However, the contract will be executed solely with the lead organisation/venture lead.</w:t>
            </w:r>
            <w:r>
              <w:rPr>
                <w:rFonts w:ascii="Segoe UI" w:eastAsia="Segoe UI" w:hAnsi="Segoe UI" w:cs="Segoe UI"/>
              </w:rPr>
              <w:t xml:space="preserve"> </w:t>
            </w:r>
            <w:r w:rsidRPr="00D229E2">
              <w:rPr>
                <w:rFonts w:ascii="Segoe UI" w:eastAsia="Segoe UI" w:hAnsi="Segoe UI" w:cs="Segoe UI"/>
              </w:rPr>
              <w:t>Furthermore, the lead organisation/venture lead will assume full responsibility for the oversight and management of all venture partners, and fulfillment of contract obligations.</w:t>
            </w:r>
          </w:p>
          <w:p w14:paraId="759B028F" w14:textId="77777777" w:rsidR="004125A0" w:rsidRPr="00E56277" w:rsidRDefault="004125A0" w:rsidP="00E33480">
            <w:pPr>
              <w:spacing w:line="257" w:lineRule="auto"/>
              <w:rPr>
                <w:rFonts w:ascii="Segoe UI" w:eastAsia="Segoe UI" w:hAnsi="Segoe UI" w:cs="Segoe UI"/>
              </w:rPr>
            </w:pPr>
          </w:p>
        </w:tc>
      </w:tr>
      <w:tr w:rsidR="004125A0" w14:paraId="6C307C1D" w14:textId="77777777" w:rsidTr="212F08AF">
        <w:trPr>
          <w:trHeight w:val="300"/>
        </w:trPr>
        <w:tc>
          <w:tcPr>
            <w:tcW w:w="645"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59142688" w14:textId="77777777" w:rsidR="004125A0" w:rsidRPr="00E56277" w:rsidRDefault="004125A0" w:rsidP="00E33480">
            <w:pPr>
              <w:spacing w:line="257" w:lineRule="auto"/>
              <w:rPr>
                <w:rFonts w:ascii="Segoe UI" w:eastAsia="Segoe UI" w:hAnsi="Segoe UI" w:cs="Segoe UI"/>
              </w:rPr>
            </w:pPr>
            <w:r>
              <w:rPr>
                <w:rFonts w:ascii="Segoe UI" w:eastAsia="Segoe UI" w:hAnsi="Segoe UI" w:cs="Segoe UI"/>
              </w:rPr>
              <w:t>2</w:t>
            </w:r>
          </w:p>
        </w:tc>
        <w:tc>
          <w:tcPr>
            <w:tcW w:w="4038"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751724BE" w14:textId="77777777" w:rsidR="004125A0" w:rsidRPr="00E56277" w:rsidRDefault="004125A0" w:rsidP="00E33480">
            <w:pPr>
              <w:spacing w:line="257" w:lineRule="auto"/>
              <w:rPr>
                <w:rFonts w:ascii="Segoe UI" w:eastAsia="Segoe UI" w:hAnsi="Segoe UI" w:cs="Segoe UI"/>
              </w:rPr>
            </w:pPr>
            <w:r w:rsidRPr="00D229E2">
              <w:rPr>
                <w:rFonts w:ascii="Segoe UI" w:eastAsia="Segoe UI" w:hAnsi="Segoe UI" w:cs="Segoe UI"/>
              </w:rPr>
              <w:t>Are there existing stakeholder mapping documents we can build upon, or are we expected to start from scratch?</w:t>
            </w:r>
          </w:p>
        </w:tc>
        <w:tc>
          <w:tcPr>
            <w:tcW w:w="4333"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13E97819" w14:textId="77777777" w:rsidR="004125A0" w:rsidRPr="00B215BE" w:rsidRDefault="004125A0" w:rsidP="00E33480">
            <w:pPr>
              <w:spacing w:line="257" w:lineRule="auto"/>
              <w:rPr>
                <w:rFonts w:ascii="Segoe UI" w:eastAsia="Segoe UI" w:hAnsi="Segoe UI" w:cs="Segoe UI"/>
              </w:rPr>
            </w:pPr>
            <w:r w:rsidRPr="00B215BE">
              <w:rPr>
                <w:rFonts w:ascii="Segoe UI" w:eastAsia="Segoe UI" w:hAnsi="Segoe UI" w:cs="Segoe UI"/>
              </w:rPr>
              <w:t xml:space="preserve">The proponent will have the technical leadership and responsibility in the mapping of the stakeholder landscape and institutional coordination mechanisms which will be a key component of the ‘Analytical Background Section’. </w:t>
            </w:r>
            <w:r w:rsidRPr="00B215BE">
              <w:rPr>
                <w:rFonts w:ascii="Segoe UI" w:eastAsia="Segoe UI" w:hAnsi="Segoe UI" w:cs="Segoe UI"/>
              </w:rPr>
              <w:br/>
            </w:r>
            <w:r w:rsidRPr="00B215BE">
              <w:rPr>
                <w:rFonts w:ascii="Segoe UI" w:eastAsia="Segoe UI" w:hAnsi="Segoe UI" w:cs="Segoe UI"/>
              </w:rPr>
              <w:br/>
              <w:t xml:space="preserve">However, </w:t>
            </w:r>
            <w:proofErr w:type="spellStart"/>
            <w:r w:rsidRPr="00B215BE">
              <w:rPr>
                <w:rFonts w:ascii="Segoe UI" w:eastAsia="Segoe UI" w:hAnsi="Segoe UI" w:cs="Segoe UI"/>
              </w:rPr>
              <w:t>DEPDev</w:t>
            </w:r>
            <w:proofErr w:type="spellEnd"/>
            <w:r w:rsidRPr="00B215BE">
              <w:rPr>
                <w:rFonts w:ascii="Segoe UI" w:eastAsia="Segoe UI" w:hAnsi="Segoe UI" w:cs="Segoe UI"/>
              </w:rPr>
              <w:t xml:space="preserve"> already has pre-identified certain stakeholders </w:t>
            </w:r>
            <w:r w:rsidRPr="00B215BE">
              <w:rPr>
                <w:rFonts w:ascii="Segoe UI" w:eastAsia="Segoe UI" w:hAnsi="Segoe UI" w:cs="Segoe UI"/>
                <w:i/>
                <w:iCs/>
              </w:rPr>
              <w:t>[e.g., the Trabaho Para Sa Bayan (TPB) – Inter-Agency Council (IAC)]</w:t>
            </w:r>
            <w:r w:rsidRPr="00B215BE">
              <w:rPr>
                <w:rFonts w:ascii="Segoe UI" w:eastAsia="Segoe UI" w:hAnsi="Segoe UI" w:cs="Segoe UI"/>
              </w:rPr>
              <w:t xml:space="preserve"> and existing consultation mechanisms which may serve as foundations for the stakeholder mapping specific to this initiative. IW also has an existing network of partners, and research outputs that can provide additional information on key interlocutors and critical policies and programs. The proponent may recommend additional stakeholders from </w:t>
            </w:r>
            <w:r w:rsidRPr="00B215BE">
              <w:rPr>
                <w:rFonts w:ascii="Segoe UI" w:eastAsia="Segoe UI" w:hAnsi="Segoe UI" w:cs="Segoe UI"/>
              </w:rPr>
              <w:lastRenderedPageBreak/>
              <w:t xml:space="preserve">their respective networks, subject to prior consultation with and concurrence of IW and </w:t>
            </w:r>
            <w:proofErr w:type="spellStart"/>
            <w:r w:rsidRPr="00B215BE">
              <w:rPr>
                <w:rFonts w:ascii="Segoe UI" w:eastAsia="Segoe UI" w:hAnsi="Segoe UI" w:cs="Segoe UI"/>
              </w:rPr>
              <w:t>DEPDev</w:t>
            </w:r>
            <w:proofErr w:type="spellEnd"/>
            <w:r w:rsidRPr="00B215BE">
              <w:rPr>
                <w:rFonts w:ascii="Segoe UI" w:eastAsia="Segoe UI" w:hAnsi="Segoe UI" w:cs="Segoe UI"/>
              </w:rPr>
              <w:t xml:space="preserve">. </w:t>
            </w:r>
          </w:p>
          <w:p w14:paraId="7EB12049" w14:textId="77777777" w:rsidR="004125A0" w:rsidRPr="00E56277" w:rsidRDefault="004125A0" w:rsidP="00E33480">
            <w:pPr>
              <w:spacing w:line="257" w:lineRule="auto"/>
              <w:rPr>
                <w:rFonts w:ascii="Segoe UI" w:eastAsia="Segoe UI" w:hAnsi="Segoe UI" w:cs="Segoe UI"/>
              </w:rPr>
            </w:pPr>
          </w:p>
        </w:tc>
      </w:tr>
      <w:tr w:rsidR="004125A0" w14:paraId="44CA3D35" w14:textId="77777777" w:rsidTr="212F08AF">
        <w:trPr>
          <w:trHeight w:val="300"/>
        </w:trPr>
        <w:tc>
          <w:tcPr>
            <w:tcW w:w="645"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1B165E72" w14:textId="77777777" w:rsidR="004125A0" w:rsidRDefault="004125A0" w:rsidP="00E33480">
            <w:pPr>
              <w:spacing w:line="257" w:lineRule="auto"/>
              <w:rPr>
                <w:rFonts w:ascii="Segoe UI" w:eastAsia="Segoe UI" w:hAnsi="Segoe UI" w:cs="Segoe UI"/>
              </w:rPr>
            </w:pPr>
            <w:r>
              <w:rPr>
                <w:rFonts w:ascii="Segoe UI" w:eastAsia="Segoe UI" w:hAnsi="Segoe UI" w:cs="Segoe UI"/>
              </w:rPr>
              <w:lastRenderedPageBreak/>
              <w:t>3</w:t>
            </w:r>
          </w:p>
        </w:tc>
        <w:tc>
          <w:tcPr>
            <w:tcW w:w="4038"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44320345" w14:textId="77777777" w:rsidR="004125A0" w:rsidRPr="00D229E2" w:rsidRDefault="004125A0" w:rsidP="00E33480">
            <w:pPr>
              <w:spacing w:line="257" w:lineRule="auto"/>
              <w:rPr>
                <w:rFonts w:ascii="Segoe UI" w:eastAsia="Segoe UI" w:hAnsi="Segoe UI" w:cs="Segoe UI"/>
              </w:rPr>
            </w:pPr>
            <w:r w:rsidRPr="00532AC3">
              <w:rPr>
                <w:rFonts w:ascii="Segoe UI" w:eastAsia="Segoe UI" w:hAnsi="Segoe UI" w:cs="Segoe UI"/>
              </w:rPr>
              <w:t xml:space="preserve">Kindly advise if </w:t>
            </w:r>
            <w:proofErr w:type="spellStart"/>
            <w:r w:rsidRPr="00532AC3">
              <w:rPr>
                <w:rFonts w:ascii="Segoe UI" w:eastAsia="Segoe UI" w:hAnsi="Segoe UI" w:cs="Segoe UI"/>
              </w:rPr>
              <w:t>DEPDev</w:t>
            </w:r>
            <w:proofErr w:type="spellEnd"/>
            <w:r w:rsidRPr="00532AC3">
              <w:rPr>
                <w:rFonts w:ascii="Segoe UI" w:eastAsia="Segoe UI" w:hAnsi="Segoe UI" w:cs="Segoe UI"/>
              </w:rPr>
              <w:t xml:space="preserve"> or IW may be able to support with the venue for the Action Planning workshops and public forums during the engagement.</w:t>
            </w:r>
          </w:p>
        </w:tc>
        <w:tc>
          <w:tcPr>
            <w:tcW w:w="4333"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4DB44F53" w14:textId="77777777" w:rsidR="004125A0" w:rsidRPr="00532AC3" w:rsidRDefault="004125A0" w:rsidP="00E33480">
            <w:pPr>
              <w:spacing w:line="257" w:lineRule="auto"/>
              <w:rPr>
                <w:rFonts w:ascii="Segoe UI" w:eastAsia="Segoe UI" w:hAnsi="Segoe UI" w:cs="Segoe UI"/>
                <w:lang w:val="en-US"/>
              </w:rPr>
            </w:pPr>
            <w:r w:rsidRPr="00532AC3">
              <w:rPr>
                <w:rFonts w:ascii="Segoe UI" w:eastAsia="Segoe UI" w:hAnsi="Segoe UI" w:cs="Segoe UI"/>
                <w:lang w:val="en-US"/>
              </w:rPr>
              <w:t xml:space="preserve">As outlined in the RFP, the scheduling of Action Planning workshops will depend on available </w:t>
            </w:r>
            <w:proofErr w:type="gramStart"/>
            <w:r w:rsidRPr="00532AC3">
              <w:rPr>
                <w:rFonts w:ascii="Segoe UI" w:eastAsia="Segoe UI" w:hAnsi="Segoe UI" w:cs="Segoe UI"/>
                <w:lang w:val="en-US"/>
              </w:rPr>
              <w:t>resourcing</w:t>
            </w:r>
            <w:proofErr w:type="gramEnd"/>
            <w:r w:rsidRPr="00532AC3">
              <w:rPr>
                <w:rFonts w:ascii="Segoe UI" w:eastAsia="Segoe UI" w:hAnsi="Segoe UI" w:cs="Segoe UI"/>
                <w:lang w:val="en-US"/>
              </w:rPr>
              <w:t xml:space="preserve"> and </w:t>
            </w:r>
            <w:proofErr w:type="spellStart"/>
            <w:r w:rsidRPr="00532AC3">
              <w:rPr>
                <w:rFonts w:ascii="Segoe UI" w:eastAsia="Segoe UI" w:hAnsi="Segoe UI" w:cs="Segoe UI"/>
                <w:lang w:val="en-US"/>
              </w:rPr>
              <w:t>DEPDev’s</w:t>
            </w:r>
            <w:proofErr w:type="spellEnd"/>
            <w:r w:rsidRPr="00532AC3">
              <w:rPr>
                <w:rFonts w:ascii="Segoe UI" w:eastAsia="Segoe UI" w:hAnsi="Segoe UI" w:cs="Segoe UI"/>
                <w:lang w:val="en-US"/>
              </w:rPr>
              <w:t xml:space="preserve"> </w:t>
            </w:r>
            <w:proofErr w:type="spellStart"/>
            <w:r w:rsidRPr="00532AC3">
              <w:rPr>
                <w:rFonts w:ascii="Segoe UI" w:eastAsia="Segoe UI" w:hAnsi="Segoe UI" w:cs="Segoe UI"/>
                <w:lang w:val="en-US"/>
              </w:rPr>
              <w:t>prioritisation</w:t>
            </w:r>
            <w:proofErr w:type="spellEnd"/>
            <w:r w:rsidRPr="00532AC3">
              <w:rPr>
                <w:rFonts w:ascii="Segoe UI" w:eastAsia="Segoe UI" w:hAnsi="Segoe UI" w:cs="Segoe UI"/>
                <w:lang w:val="en-US"/>
              </w:rPr>
              <w:t xml:space="preserve">. However, </w:t>
            </w:r>
            <w:proofErr w:type="spellStart"/>
            <w:r w:rsidRPr="00532AC3">
              <w:rPr>
                <w:rFonts w:ascii="Segoe UI" w:eastAsia="Segoe UI" w:hAnsi="Segoe UI" w:cs="Segoe UI"/>
                <w:lang w:val="en-US"/>
              </w:rPr>
              <w:t>DEPDev</w:t>
            </w:r>
            <w:proofErr w:type="spellEnd"/>
            <w:r w:rsidRPr="00532AC3">
              <w:rPr>
                <w:rFonts w:ascii="Segoe UI" w:eastAsia="Segoe UI" w:hAnsi="Segoe UI" w:cs="Segoe UI"/>
                <w:lang w:val="en-US"/>
              </w:rPr>
              <w:t xml:space="preserve"> already convenes regular coordination platforms such as, the Trabaho Para Sa Bayan (TPB) Inter-Agency Council (IAC) and its regional coordination meetings, and the Social Development Committee (SDC) which could serve as strategic venues to integrate or align the Action Planning workshops. IW also has several private sector-led </w:t>
            </w:r>
            <w:proofErr w:type="spellStart"/>
            <w:r w:rsidRPr="00532AC3">
              <w:rPr>
                <w:rFonts w:ascii="Segoe UI" w:eastAsia="Segoe UI" w:hAnsi="Segoe UI" w:cs="Segoe UI"/>
                <w:lang w:val="en-US"/>
              </w:rPr>
              <w:t>organisations</w:t>
            </w:r>
            <w:proofErr w:type="spellEnd"/>
            <w:r w:rsidRPr="00532AC3">
              <w:rPr>
                <w:rFonts w:ascii="Segoe UI" w:eastAsia="Segoe UI" w:hAnsi="Segoe UI" w:cs="Segoe UI"/>
                <w:lang w:val="en-US"/>
              </w:rPr>
              <w:t xml:space="preserve"> within its network such as the Philippine Business Coalition for Women Empowerment (PBCWE), the Employers Confederation of the Philippines (ECOP), and the Makati Business Club (MBC) which could be tapped to contribute inputs to the Action Planning process. </w:t>
            </w:r>
          </w:p>
          <w:p w14:paraId="1953F427" w14:textId="77777777" w:rsidR="004125A0" w:rsidRPr="00B215BE" w:rsidRDefault="004125A0" w:rsidP="00E33480">
            <w:pPr>
              <w:spacing w:line="257" w:lineRule="auto"/>
              <w:rPr>
                <w:rFonts w:ascii="Segoe UI" w:eastAsia="Segoe UI" w:hAnsi="Segoe UI" w:cs="Segoe UI"/>
              </w:rPr>
            </w:pPr>
          </w:p>
        </w:tc>
      </w:tr>
      <w:tr w:rsidR="00F66809" w14:paraId="3407C7B7" w14:textId="77777777" w:rsidTr="212F08AF">
        <w:trPr>
          <w:trHeight w:val="300"/>
        </w:trPr>
        <w:tc>
          <w:tcPr>
            <w:tcW w:w="645"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3233E62D" w14:textId="298585DB" w:rsidR="00F66809" w:rsidRDefault="00F66809" w:rsidP="00E33480">
            <w:pPr>
              <w:spacing w:line="257" w:lineRule="auto"/>
              <w:rPr>
                <w:rFonts w:ascii="Segoe UI" w:eastAsia="Segoe UI" w:hAnsi="Segoe UI" w:cs="Segoe UI"/>
              </w:rPr>
            </w:pPr>
            <w:r>
              <w:rPr>
                <w:rFonts w:ascii="Segoe UI" w:eastAsia="Segoe UI" w:hAnsi="Segoe UI" w:cs="Segoe UI"/>
              </w:rPr>
              <w:t>4</w:t>
            </w:r>
          </w:p>
        </w:tc>
        <w:tc>
          <w:tcPr>
            <w:tcW w:w="4038"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0C121E8C" w14:textId="32927A7E" w:rsidR="00F66809" w:rsidRPr="00532AC3" w:rsidRDefault="00F861BA" w:rsidP="00E33480">
            <w:pPr>
              <w:spacing w:line="257" w:lineRule="auto"/>
              <w:rPr>
                <w:rFonts w:ascii="Segoe UI" w:eastAsia="Segoe UI" w:hAnsi="Segoe UI" w:cs="Segoe UI"/>
              </w:rPr>
            </w:pPr>
            <w:r w:rsidRPr="00F861BA">
              <w:rPr>
                <w:rFonts w:ascii="Segoe UI" w:eastAsia="Segoe UI" w:hAnsi="Segoe UI" w:cs="Segoe UI"/>
              </w:rPr>
              <w:t>Should the applicant allocate budget for meals, venue, materials and transportation for the workshop, presentation and meetings?</w:t>
            </w:r>
          </w:p>
        </w:tc>
        <w:tc>
          <w:tcPr>
            <w:tcW w:w="4333"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101AA5DF" w14:textId="04AF2D12" w:rsidR="00F66809" w:rsidRDefault="6BD2B624" w:rsidP="00E33480">
            <w:pPr>
              <w:spacing w:line="257" w:lineRule="auto"/>
              <w:rPr>
                <w:rFonts w:ascii="Segoe UI" w:eastAsia="Segoe UI" w:hAnsi="Segoe UI" w:cs="Segoe UI"/>
              </w:rPr>
            </w:pPr>
            <w:r w:rsidRPr="212F08AF">
              <w:rPr>
                <w:rFonts w:ascii="Segoe UI" w:eastAsia="Segoe UI" w:hAnsi="Segoe UI" w:cs="Segoe UI"/>
              </w:rPr>
              <w:t>P</w:t>
            </w:r>
            <w:r w:rsidR="00143A45" w:rsidRPr="212F08AF">
              <w:rPr>
                <w:rFonts w:ascii="Segoe UI" w:eastAsia="Segoe UI" w:hAnsi="Segoe UI" w:cs="Segoe UI"/>
              </w:rPr>
              <w:t>lease refer to the response for Question 3). As for the cost of workshop materials and presentation, they should be part of the budget proposal.</w:t>
            </w:r>
          </w:p>
          <w:p w14:paraId="2E2A9E4D" w14:textId="2A5A2BAA" w:rsidR="00AD34BD" w:rsidRPr="00532AC3" w:rsidRDefault="00AD34BD" w:rsidP="00E33480">
            <w:pPr>
              <w:spacing w:line="257" w:lineRule="auto"/>
              <w:rPr>
                <w:rFonts w:ascii="Segoe UI" w:eastAsia="Segoe UI" w:hAnsi="Segoe UI" w:cs="Segoe UI"/>
                <w:lang w:val="en-US"/>
              </w:rPr>
            </w:pPr>
          </w:p>
        </w:tc>
      </w:tr>
      <w:tr w:rsidR="00F66809" w14:paraId="5CE33C25" w14:textId="77777777" w:rsidTr="212F08AF">
        <w:trPr>
          <w:trHeight w:val="300"/>
        </w:trPr>
        <w:tc>
          <w:tcPr>
            <w:tcW w:w="645"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50F75030" w14:textId="14874836" w:rsidR="00F66809" w:rsidRDefault="00F66809" w:rsidP="00E33480">
            <w:pPr>
              <w:spacing w:line="257" w:lineRule="auto"/>
              <w:rPr>
                <w:rFonts w:ascii="Segoe UI" w:eastAsia="Segoe UI" w:hAnsi="Segoe UI" w:cs="Segoe UI"/>
              </w:rPr>
            </w:pPr>
            <w:r>
              <w:rPr>
                <w:rFonts w:ascii="Segoe UI" w:eastAsia="Segoe UI" w:hAnsi="Segoe UI" w:cs="Segoe UI"/>
              </w:rPr>
              <w:t>5</w:t>
            </w:r>
          </w:p>
        </w:tc>
        <w:tc>
          <w:tcPr>
            <w:tcW w:w="4038"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3ACC3188" w14:textId="24AFDED0" w:rsidR="00F66809" w:rsidRPr="00532AC3" w:rsidRDefault="004D5283" w:rsidP="00E33480">
            <w:pPr>
              <w:spacing w:line="257" w:lineRule="auto"/>
              <w:rPr>
                <w:rFonts w:ascii="Segoe UI" w:eastAsia="Segoe UI" w:hAnsi="Segoe UI" w:cs="Segoe UI"/>
              </w:rPr>
            </w:pPr>
            <w:r w:rsidRPr="004D5283">
              <w:rPr>
                <w:rFonts w:ascii="Segoe UI" w:eastAsia="Segoe UI" w:hAnsi="Segoe UI" w:cs="Segoe UI"/>
              </w:rPr>
              <w:t xml:space="preserve">Will IW and </w:t>
            </w:r>
            <w:proofErr w:type="spellStart"/>
            <w:r w:rsidRPr="004D5283">
              <w:rPr>
                <w:rFonts w:ascii="Segoe UI" w:eastAsia="Segoe UI" w:hAnsi="Segoe UI" w:cs="Segoe UI"/>
              </w:rPr>
              <w:t>DepDev</w:t>
            </w:r>
            <w:proofErr w:type="spellEnd"/>
            <w:r w:rsidRPr="004D5283">
              <w:rPr>
                <w:rFonts w:ascii="Segoe UI" w:eastAsia="Segoe UI" w:hAnsi="Segoe UI" w:cs="Segoe UI"/>
              </w:rPr>
              <w:t xml:space="preserve"> provide the opportunity for the presentation to 3 public-facing forums? or should the applicant allocate budget to plan and host these forums?</w:t>
            </w:r>
          </w:p>
        </w:tc>
        <w:tc>
          <w:tcPr>
            <w:tcW w:w="4333" w:type="dxa"/>
            <w:tcBorders>
              <w:top w:val="single" w:sz="4" w:space="0" w:color="E97132" w:themeColor="accent2"/>
              <w:left w:val="single" w:sz="4" w:space="0" w:color="E97132" w:themeColor="accent2"/>
              <w:bottom w:val="single" w:sz="4" w:space="0" w:color="E97132" w:themeColor="accent2"/>
              <w:right w:val="single" w:sz="4" w:space="0" w:color="E97132" w:themeColor="accent2"/>
            </w:tcBorders>
          </w:tcPr>
          <w:p w14:paraId="1826C62C" w14:textId="3CC537E2" w:rsidR="006519F8" w:rsidRPr="006519F8" w:rsidRDefault="006519F8" w:rsidP="006519F8">
            <w:pPr>
              <w:spacing w:line="257" w:lineRule="auto"/>
              <w:rPr>
                <w:rFonts w:ascii="Segoe UI" w:eastAsia="Segoe UI" w:hAnsi="Segoe UI" w:cs="Segoe UI"/>
              </w:rPr>
            </w:pPr>
            <w:r w:rsidRPr="212F08AF">
              <w:rPr>
                <w:rFonts w:ascii="Segoe UI" w:eastAsia="Segoe UI" w:hAnsi="Segoe UI" w:cs="Segoe UI"/>
              </w:rPr>
              <w:t xml:space="preserve">The proponent should identify relevant policy forums and regularly convened dialogues where they could be invited to present the Juana Trabaho Strategic Framework and Action Plan. Organising an independent forum may also be considered, depending on the proponent’s network and administrative capacity to host such events. However, this will ultimately depend on the availability of resources and prioritisation by IW and </w:t>
            </w:r>
            <w:proofErr w:type="spellStart"/>
            <w:r w:rsidRPr="212F08AF">
              <w:rPr>
                <w:rFonts w:ascii="Segoe UI" w:eastAsia="Segoe UI" w:hAnsi="Segoe UI" w:cs="Segoe UI"/>
              </w:rPr>
              <w:t>DEPDev</w:t>
            </w:r>
            <w:proofErr w:type="spellEnd"/>
            <w:r w:rsidRPr="212F08AF">
              <w:rPr>
                <w:rFonts w:ascii="Segoe UI" w:eastAsia="Segoe UI" w:hAnsi="Segoe UI" w:cs="Segoe UI"/>
              </w:rPr>
              <w:t>.</w:t>
            </w:r>
            <w:r w:rsidR="3024833D" w:rsidRPr="1F46AC92">
              <w:rPr>
                <w:rFonts w:ascii="Segoe UI" w:eastAsia="Segoe UI" w:hAnsi="Segoe UI" w:cs="Segoe UI"/>
              </w:rPr>
              <w:t xml:space="preserve"> </w:t>
            </w:r>
            <w:r w:rsidR="3024833D" w:rsidRPr="37451B1B">
              <w:rPr>
                <w:rFonts w:ascii="Segoe UI" w:eastAsia="Segoe UI" w:hAnsi="Segoe UI" w:cs="Segoe UI"/>
              </w:rPr>
              <w:t xml:space="preserve">At this stage the application does not have to include a </w:t>
            </w:r>
            <w:r w:rsidR="3024833D" w:rsidRPr="37451B1B">
              <w:rPr>
                <w:rFonts w:ascii="Segoe UI" w:eastAsia="Segoe UI" w:hAnsi="Segoe UI" w:cs="Segoe UI"/>
              </w:rPr>
              <w:lastRenderedPageBreak/>
              <w:t>budget allocation for hosting any independent forums</w:t>
            </w:r>
            <w:r w:rsidR="2A1F0BA8" w:rsidRPr="37451B1B">
              <w:rPr>
                <w:rFonts w:ascii="Segoe UI" w:eastAsia="Segoe UI" w:hAnsi="Segoe UI" w:cs="Segoe UI"/>
              </w:rPr>
              <w:t xml:space="preserve"> in their proposal.</w:t>
            </w:r>
          </w:p>
          <w:p w14:paraId="4694FE0E" w14:textId="77777777" w:rsidR="00F66809" w:rsidRPr="00532AC3" w:rsidRDefault="00F66809" w:rsidP="00E33480">
            <w:pPr>
              <w:spacing w:line="257" w:lineRule="auto"/>
              <w:rPr>
                <w:rFonts w:ascii="Segoe UI" w:eastAsia="Segoe UI" w:hAnsi="Segoe UI" w:cs="Segoe UI"/>
                <w:lang w:val="en-US"/>
              </w:rPr>
            </w:pPr>
          </w:p>
        </w:tc>
      </w:tr>
    </w:tbl>
    <w:p w14:paraId="1D9AE735" w14:textId="77777777" w:rsidR="004125A0" w:rsidRDefault="004125A0" w:rsidP="004125A0"/>
    <w:p w14:paraId="29CAC5D7" w14:textId="77777777" w:rsidR="00E8625E" w:rsidRDefault="00E8625E"/>
    <w:sectPr w:rsidR="00E8625E" w:rsidSect="004125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92C4" w14:textId="77777777" w:rsidR="006F18FA" w:rsidRDefault="006F18FA">
      <w:pPr>
        <w:spacing w:after="0" w:line="240" w:lineRule="auto"/>
      </w:pPr>
      <w:r>
        <w:separator/>
      </w:r>
    </w:p>
  </w:endnote>
  <w:endnote w:type="continuationSeparator" w:id="0">
    <w:p w14:paraId="76565DAB" w14:textId="77777777" w:rsidR="006F18FA" w:rsidRDefault="006F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9B50" w14:textId="77777777" w:rsidR="004125A0" w:rsidRDefault="00412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434066"/>
      <w:docPartObj>
        <w:docPartGallery w:val="Page Numbers (Bottom of Page)"/>
        <w:docPartUnique/>
      </w:docPartObj>
    </w:sdtPr>
    <w:sdtEndPr>
      <w:rPr>
        <w:noProof/>
      </w:rPr>
    </w:sdtEndPr>
    <w:sdtContent>
      <w:p w14:paraId="0E772C6C" w14:textId="77777777" w:rsidR="004125A0" w:rsidRDefault="004125A0">
        <w:pPr>
          <w:pStyle w:val="Footer"/>
          <w:jc w:val="right"/>
        </w:pPr>
        <w:r w:rsidRPr="003A7A9E">
          <w:rPr>
            <w:rFonts w:ascii="Segoe UI" w:hAnsi="Segoe UI" w:cs="Segoe UI"/>
            <w:sz w:val="18"/>
            <w:szCs w:val="18"/>
          </w:rPr>
          <w:fldChar w:fldCharType="begin"/>
        </w:r>
        <w:r w:rsidRPr="00E56277">
          <w:rPr>
            <w:rFonts w:ascii="Segoe UI" w:hAnsi="Segoe UI" w:cs="Segoe UI"/>
            <w:sz w:val="18"/>
            <w:szCs w:val="18"/>
          </w:rPr>
          <w:instrText xml:space="preserve"> PAGE   \* MERGEFORMAT </w:instrText>
        </w:r>
        <w:r w:rsidRPr="003A7A9E">
          <w:rPr>
            <w:rFonts w:ascii="Segoe UI" w:hAnsi="Segoe UI" w:cs="Segoe UI"/>
            <w:sz w:val="18"/>
            <w:szCs w:val="18"/>
          </w:rPr>
          <w:fldChar w:fldCharType="separate"/>
        </w:r>
        <w:r w:rsidRPr="00E56277">
          <w:rPr>
            <w:rFonts w:ascii="Segoe UI" w:hAnsi="Segoe UI" w:cs="Segoe UI"/>
            <w:noProof/>
            <w:sz w:val="18"/>
            <w:szCs w:val="18"/>
          </w:rPr>
          <w:t>2</w:t>
        </w:r>
        <w:r w:rsidRPr="003A7A9E">
          <w:rPr>
            <w:rFonts w:ascii="Segoe UI" w:hAnsi="Segoe UI" w:cs="Segoe UI"/>
            <w:noProof/>
            <w:sz w:val="18"/>
            <w:szCs w:val="18"/>
          </w:rPr>
          <w:fldChar w:fldCharType="end"/>
        </w:r>
      </w:p>
    </w:sdtContent>
  </w:sdt>
  <w:p w14:paraId="0CEFD5F2" w14:textId="77777777" w:rsidR="004125A0" w:rsidRDefault="00412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77252132"/>
      <w:docPartObj>
        <w:docPartGallery w:val="Page Numbers (Bottom of Page)"/>
        <w:docPartUnique/>
      </w:docPartObj>
    </w:sdtPr>
    <w:sdtContent>
      <w:p w14:paraId="5045D606" w14:textId="77777777" w:rsidR="004125A0" w:rsidRPr="00E56277" w:rsidRDefault="004125A0">
        <w:pPr>
          <w:pStyle w:val="Footer"/>
          <w:jc w:val="right"/>
          <w:rPr>
            <w:rFonts w:ascii="Segoe UI" w:hAnsi="Segoe UI" w:cs="Segoe UI"/>
            <w:sz w:val="18"/>
            <w:szCs w:val="18"/>
          </w:rPr>
        </w:pPr>
        <w:r w:rsidRPr="00E56277">
          <w:rPr>
            <w:rFonts w:ascii="Segoe UI" w:hAnsi="Segoe UI" w:cs="Segoe UI"/>
            <w:sz w:val="18"/>
            <w:szCs w:val="18"/>
          </w:rPr>
          <w:fldChar w:fldCharType="begin"/>
        </w:r>
        <w:r w:rsidRPr="00E56277">
          <w:rPr>
            <w:rFonts w:ascii="Segoe UI" w:hAnsi="Segoe UI" w:cs="Segoe UI"/>
            <w:sz w:val="18"/>
            <w:szCs w:val="18"/>
          </w:rPr>
          <w:instrText xml:space="preserve"> PAGE   \* MERGEFORMAT </w:instrText>
        </w:r>
        <w:r w:rsidRPr="00E56277">
          <w:rPr>
            <w:rFonts w:ascii="Segoe UI" w:hAnsi="Segoe UI" w:cs="Segoe UI"/>
            <w:sz w:val="18"/>
            <w:szCs w:val="18"/>
          </w:rPr>
          <w:fldChar w:fldCharType="separate"/>
        </w:r>
        <w:r w:rsidRPr="00E56277">
          <w:rPr>
            <w:rFonts w:ascii="Segoe UI" w:hAnsi="Segoe UI" w:cs="Segoe UI"/>
            <w:noProof/>
            <w:sz w:val="18"/>
            <w:szCs w:val="18"/>
          </w:rPr>
          <w:t>2</w:t>
        </w:r>
        <w:r w:rsidRPr="00E56277">
          <w:rPr>
            <w:rFonts w:ascii="Segoe UI" w:hAnsi="Segoe UI" w:cs="Segoe UI"/>
            <w:noProof/>
            <w:sz w:val="18"/>
            <w:szCs w:val="18"/>
          </w:rPr>
          <w:fldChar w:fldCharType="end"/>
        </w:r>
      </w:p>
    </w:sdtContent>
  </w:sdt>
  <w:p w14:paraId="22307448" w14:textId="77777777" w:rsidR="004125A0" w:rsidRDefault="0041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B826" w14:textId="77777777" w:rsidR="006F18FA" w:rsidRDefault="006F18FA">
      <w:pPr>
        <w:spacing w:after="0" w:line="240" w:lineRule="auto"/>
      </w:pPr>
      <w:r>
        <w:separator/>
      </w:r>
    </w:p>
  </w:footnote>
  <w:footnote w:type="continuationSeparator" w:id="0">
    <w:p w14:paraId="6ACE0761" w14:textId="77777777" w:rsidR="006F18FA" w:rsidRDefault="006F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A4A2" w14:textId="77777777" w:rsidR="004125A0" w:rsidRDefault="00412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DD32" w14:textId="77777777" w:rsidR="004125A0" w:rsidRDefault="004125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6290" w14:textId="77777777" w:rsidR="004125A0" w:rsidRDefault="004125A0">
    <w:pPr>
      <w:pStyle w:val="Header"/>
    </w:pPr>
    <w:r>
      <w:rPr>
        <w:noProof/>
      </w:rPr>
      <w:drawing>
        <wp:inline distT="0" distB="0" distL="0" distR="0" wp14:anchorId="6D01ED1C" wp14:editId="7DF23771">
          <wp:extent cx="1828800" cy="411480"/>
          <wp:effectExtent l="0" t="0" r="0" b="7620"/>
          <wp:docPr id="190124525" name="Picture 190124525" descr="A black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56148" name="Picture 602656148" descr="A black and purple text&#10;&#10;Description automatically generated"/>
                  <pic:cNvPicPr/>
                </pic:nvPicPr>
                <pic:blipFill>
                  <a:blip r:embed="rId1" cstate="screen">
                    <a:extLst>
                      <a:ext uri="{28A0092B-C50C-407E-A947-70E740481C1C}">
                        <a14:useLocalDpi xmlns:a14="http://schemas.microsoft.com/office/drawing/2010/main"/>
                      </a:ext>
                    </a:extLst>
                  </a:blip>
                  <a:stretch>
                    <a:fillRect/>
                  </a:stretch>
                </pic:blipFill>
                <pic:spPr>
                  <a:xfrm>
                    <a:off x="0" y="0"/>
                    <a:ext cx="1828800" cy="411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936B9"/>
    <w:multiLevelType w:val="multilevel"/>
    <w:tmpl w:val="A44CA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717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A0"/>
    <w:rsid w:val="00023B97"/>
    <w:rsid w:val="00040606"/>
    <w:rsid w:val="00064C24"/>
    <w:rsid w:val="000836F0"/>
    <w:rsid w:val="000A31A4"/>
    <w:rsid w:val="000B3F68"/>
    <w:rsid w:val="000E293C"/>
    <w:rsid w:val="001251D6"/>
    <w:rsid w:val="001371FF"/>
    <w:rsid w:val="001414AE"/>
    <w:rsid w:val="00143A45"/>
    <w:rsid w:val="00207425"/>
    <w:rsid w:val="00281438"/>
    <w:rsid w:val="002B10A9"/>
    <w:rsid w:val="002B2FD3"/>
    <w:rsid w:val="0031041F"/>
    <w:rsid w:val="00345A4F"/>
    <w:rsid w:val="00372CFF"/>
    <w:rsid w:val="00383DD4"/>
    <w:rsid w:val="004125A0"/>
    <w:rsid w:val="00450BF1"/>
    <w:rsid w:val="004B46A9"/>
    <w:rsid w:val="004D5283"/>
    <w:rsid w:val="004E323B"/>
    <w:rsid w:val="004F124F"/>
    <w:rsid w:val="00513848"/>
    <w:rsid w:val="00590EAB"/>
    <w:rsid w:val="005D1F5E"/>
    <w:rsid w:val="005F2305"/>
    <w:rsid w:val="00611591"/>
    <w:rsid w:val="00613279"/>
    <w:rsid w:val="00616BD3"/>
    <w:rsid w:val="006519F8"/>
    <w:rsid w:val="00657B94"/>
    <w:rsid w:val="006608BE"/>
    <w:rsid w:val="00694C5F"/>
    <w:rsid w:val="006A23B6"/>
    <w:rsid w:val="006C5548"/>
    <w:rsid w:val="006F18FA"/>
    <w:rsid w:val="00734D7B"/>
    <w:rsid w:val="007625E0"/>
    <w:rsid w:val="007654EB"/>
    <w:rsid w:val="007D4EBB"/>
    <w:rsid w:val="007F2A6B"/>
    <w:rsid w:val="008539C9"/>
    <w:rsid w:val="00870CEE"/>
    <w:rsid w:val="00890EDF"/>
    <w:rsid w:val="00924ECF"/>
    <w:rsid w:val="009C7F66"/>
    <w:rsid w:val="009D39F1"/>
    <w:rsid w:val="00A20D36"/>
    <w:rsid w:val="00A6511D"/>
    <w:rsid w:val="00AD34BD"/>
    <w:rsid w:val="00AF42ED"/>
    <w:rsid w:val="00BD1A89"/>
    <w:rsid w:val="00BF2057"/>
    <w:rsid w:val="00C84A73"/>
    <w:rsid w:val="00CA7D8A"/>
    <w:rsid w:val="00D341D6"/>
    <w:rsid w:val="00D80A17"/>
    <w:rsid w:val="00DB4C01"/>
    <w:rsid w:val="00DD33E5"/>
    <w:rsid w:val="00DF6CFE"/>
    <w:rsid w:val="00E27467"/>
    <w:rsid w:val="00E47A80"/>
    <w:rsid w:val="00E6460D"/>
    <w:rsid w:val="00E8625E"/>
    <w:rsid w:val="00F43E27"/>
    <w:rsid w:val="00F54144"/>
    <w:rsid w:val="00F66809"/>
    <w:rsid w:val="00F861BA"/>
    <w:rsid w:val="00F97761"/>
    <w:rsid w:val="00FA289A"/>
    <w:rsid w:val="00FE3651"/>
    <w:rsid w:val="1F46AC92"/>
    <w:rsid w:val="212F08AF"/>
    <w:rsid w:val="2A1F0BA8"/>
    <w:rsid w:val="3024833D"/>
    <w:rsid w:val="37451B1B"/>
    <w:rsid w:val="63308F2A"/>
    <w:rsid w:val="6BD2B624"/>
    <w:rsid w:val="7A6532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7F15"/>
  <w15:chartTrackingRefBased/>
  <w15:docId w15:val="{D1EA56F1-07DE-4A74-BC35-A8207B4C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5A0"/>
    <w:pPr>
      <w:spacing w:line="259" w:lineRule="auto"/>
    </w:pPr>
    <w:rPr>
      <w:sz w:val="22"/>
      <w:szCs w:val="22"/>
    </w:rPr>
  </w:style>
  <w:style w:type="paragraph" w:styleId="Heading1">
    <w:name w:val="heading 1"/>
    <w:basedOn w:val="Normal"/>
    <w:next w:val="Normal"/>
    <w:link w:val="Heading1Char"/>
    <w:uiPriority w:val="9"/>
    <w:qFormat/>
    <w:rsid w:val="00412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5A0"/>
    <w:rPr>
      <w:rFonts w:eastAsiaTheme="majorEastAsia" w:cstheme="majorBidi"/>
      <w:color w:val="272727" w:themeColor="text1" w:themeTint="D8"/>
    </w:rPr>
  </w:style>
  <w:style w:type="paragraph" w:styleId="Title">
    <w:name w:val="Title"/>
    <w:basedOn w:val="Normal"/>
    <w:next w:val="Normal"/>
    <w:link w:val="TitleChar"/>
    <w:uiPriority w:val="10"/>
    <w:qFormat/>
    <w:rsid w:val="00412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5A0"/>
    <w:pPr>
      <w:spacing w:before="160"/>
      <w:jc w:val="center"/>
    </w:pPr>
    <w:rPr>
      <w:i/>
      <w:iCs/>
      <w:color w:val="404040" w:themeColor="text1" w:themeTint="BF"/>
    </w:rPr>
  </w:style>
  <w:style w:type="character" w:customStyle="1" w:styleId="QuoteChar">
    <w:name w:val="Quote Char"/>
    <w:basedOn w:val="DefaultParagraphFont"/>
    <w:link w:val="Quote"/>
    <w:uiPriority w:val="29"/>
    <w:rsid w:val="004125A0"/>
    <w:rPr>
      <w:i/>
      <w:iCs/>
      <w:color w:val="404040" w:themeColor="text1" w:themeTint="BF"/>
    </w:rPr>
  </w:style>
  <w:style w:type="paragraph" w:styleId="ListParagraph">
    <w:name w:val="List Paragraph"/>
    <w:basedOn w:val="Normal"/>
    <w:uiPriority w:val="34"/>
    <w:qFormat/>
    <w:rsid w:val="004125A0"/>
    <w:pPr>
      <w:ind w:left="720"/>
      <w:contextualSpacing/>
    </w:pPr>
  </w:style>
  <w:style w:type="character" w:styleId="IntenseEmphasis">
    <w:name w:val="Intense Emphasis"/>
    <w:basedOn w:val="DefaultParagraphFont"/>
    <w:uiPriority w:val="21"/>
    <w:qFormat/>
    <w:rsid w:val="004125A0"/>
    <w:rPr>
      <w:i/>
      <w:iCs/>
      <w:color w:val="0F4761" w:themeColor="accent1" w:themeShade="BF"/>
    </w:rPr>
  </w:style>
  <w:style w:type="paragraph" w:styleId="IntenseQuote">
    <w:name w:val="Intense Quote"/>
    <w:basedOn w:val="Normal"/>
    <w:next w:val="Normal"/>
    <w:link w:val="IntenseQuoteChar"/>
    <w:uiPriority w:val="30"/>
    <w:qFormat/>
    <w:rsid w:val="00412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5A0"/>
    <w:rPr>
      <w:i/>
      <w:iCs/>
      <w:color w:val="0F4761" w:themeColor="accent1" w:themeShade="BF"/>
    </w:rPr>
  </w:style>
  <w:style w:type="character" w:styleId="IntenseReference">
    <w:name w:val="Intense Reference"/>
    <w:basedOn w:val="DefaultParagraphFont"/>
    <w:uiPriority w:val="32"/>
    <w:qFormat/>
    <w:rsid w:val="004125A0"/>
    <w:rPr>
      <w:b/>
      <w:bCs/>
      <w:smallCaps/>
      <w:color w:val="0F4761" w:themeColor="accent1" w:themeShade="BF"/>
      <w:spacing w:val="5"/>
    </w:rPr>
  </w:style>
  <w:style w:type="table" w:styleId="TableGrid">
    <w:name w:val="Table Grid"/>
    <w:basedOn w:val="TableNormal"/>
    <w:uiPriority w:val="39"/>
    <w:rsid w:val="004125A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2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5A0"/>
    <w:rPr>
      <w:sz w:val="22"/>
      <w:szCs w:val="22"/>
    </w:rPr>
  </w:style>
  <w:style w:type="paragraph" w:styleId="Footer">
    <w:name w:val="footer"/>
    <w:basedOn w:val="Normal"/>
    <w:link w:val="FooterChar"/>
    <w:uiPriority w:val="99"/>
    <w:unhideWhenUsed/>
    <w:rsid w:val="00412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5A0"/>
    <w:rPr>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08BE"/>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5D1F5E"/>
    <w:rPr>
      <w:b/>
      <w:bCs/>
    </w:rPr>
  </w:style>
  <w:style w:type="character" w:customStyle="1" w:styleId="CommentSubjectChar">
    <w:name w:val="Comment Subject Char"/>
    <w:basedOn w:val="CommentTextChar"/>
    <w:link w:val="CommentSubject"/>
    <w:uiPriority w:val="99"/>
    <w:semiHidden/>
    <w:rsid w:val="005D1F5E"/>
    <w:rPr>
      <w:b/>
      <w:bCs/>
      <w:sz w:val="20"/>
      <w:szCs w:val="20"/>
    </w:rPr>
  </w:style>
  <w:style w:type="character" w:styleId="Mention">
    <w:name w:val="Mention"/>
    <w:basedOn w:val="DefaultParagraphFont"/>
    <w:uiPriority w:val="99"/>
    <w:unhideWhenUsed/>
    <w:rsid w:val="005D1F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554</Words>
  <Characters>3231</Characters>
  <Application>Microsoft Office Word</Application>
  <DocSecurity>0</DocSecurity>
  <Lines>116</Lines>
  <Paragraphs>23</Paragraphs>
  <ScaleCrop>false</ScaleCrop>
  <Company>Abtassociates Australia</Company>
  <LinksUpToDate>false</LinksUpToDate>
  <CharactersWithSpaces>3770</CharactersWithSpaces>
  <SharedDoc>false</SharedDoc>
  <HLinks>
    <vt:vector size="12" baseType="variant">
      <vt:variant>
        <vt:i4>917631</vt:i4>
      </vt:variant>
      <vt:variant>
        <vt:i4>3</vt:i4>
      </vt:variant>
      <vt:variant>
        <vt:i4>0</vt:i4>
      </vt:variant>
      <vt:variant>
        <vt:i4>5</vt:i4>
      </vt:variant>
      <vt:variant>
        <vt:lpwstr>mailto:sanne.vankeimpema@iwa.asia</vt:lpwstr>
      </vt:variant>
      <vt:variant>
        <vt:lpwstr/>
      </vt:variant>
      <vt:variant>
        <vt:i4>1245310</vt:i4>
      </vt:variant>
      <vt:variant>
        <vt:i4>0</vt:i4>
      </vt:variant>
      <vt:variant>
        <vt:i4>0</vt:i4>
      </vt:variant>
      <vt:variant>
        <vt:i4>5</vt:i4>
      </vt:variant>
      <vt:variant>
        <vt:lpwstr>mailto:Francis.Perdon@iwa.asia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Perdon</dc:creator>
  <cp:keywords/>
  <dc:description/>
  <cp:lastModifiedBy>Francis Perdon</cp:lastModifiedBy>
  <cp:revision>37</cp:revision>
  <dcterms:created xsi:type="dcterms:W3CDTF">2025-10-06T07:04:00Z</dcterms:created>
  <dcterms:modified xsi:type="dcterms:W3CDTF">2025-10-08T01:44:00Z</dcterms:modified>
</cp:coreProperties>
</file>